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344н от 31 мая 2018 г. </w:t>
      </w:r>
    </w:p>
    <w:p>
      <w:pPr>
        <w:pStyle w:val="Heading2"/>
        <w:rPr/>
      </w:pPr>
      <w:r>
        <w:rPr/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w:br/>
        <w:t>(зарегистрирован в Минюсте России, регистрационный № 52409 от 11 октября 2018 г.)</w:t>
      </w:r>
    </w:p>
    <w:p>
      <w:pPr>
        <w:pStyle w:val="TextBody"/>
        <w:rPr/>
      </w:pPr>
      <w:r>
        <w:rPr/>
        <w:t>В целях методического обеспечения проведения независимой оценки качества условий оказания услуг организациями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(Собрание законодательства Российской Федерации, 2017, № 50, ст. 7563)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прилагаемый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